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9DC" w:rsidRDefault="005179DC" w:rsidP="005179DC"/>
    <w:tbl>
      <w:tblPr>
        <w:tblW w:w="0" w:type="auto"/>
        <w:tblLayout w:type="fixed"/>
        <w:tblLook w:val="0000" w:firstRow="0" w:lastRow="0" w:firstColumn="0" w:lastColumn="0" w:noHBand="0" w:noVBand="0"/>
      </w:tblPr>
      <w:tblGrid>
        <w:gridCol w:w="10728"/>
      </w:tblGrid>
      <w:tr w:rsidR="005179DC" w:rsidTr="00BB22C9">
        <w:trPr>
          <w:trHeight w:val="374"/>
        </w:trPr>
        <w:tc>
          <w:tcPr>
            <w:tcW w:w="10728" w:type="dxa"/>
            <w:shd w:val="clear" w:color="auto" w:fill="A6A6A6"/>
          </w:tcPr>
          <w:p w:rsidR="005179DC" w:rsidRDefault="005179DC" w:rsidP="00BB22C9">
            <w:pPr>
              <w:jc w:val="center"/>
            </w:pPr>
            <w:r>
              <w:rPr>
                <w:b/>
              </w:rPr>
              <w:t>Liste du matériel</w:t>
            </w:r>
          </w:p>
          <w:p w:rsidR="005179DC" w:rsidRDefault="005179DC" w:rsidP="00BB22C9">
            <w:pPr>
              <w:jc w:val="center"/>
            </w:pPr>
            <w:r>
              <w:rPr>
                <w:b/>
              </w:rPr>
              <w:t>Pour les élèves de 6</w:t>
            </w:r>
            <w:r>
              <w:rPr>
                <w:b/>
                <w:vertAlign w:val="superscript"/>
              </w:rPr>
              <w:t>ème</w:t>
            </w:r>
            <w:r>
              <w:rPr>
                <w:b/>
                <w:sz w:val="20"/>
                <w:szCs w:val="20"/>
              </w:rPr>
              <w:t xml:space="preserve"> SEGPA</w:t>
            </w:r>
          </w:p>
        </w:tc>
      </w:tr>
    </w:tbl>
    <w:p w:rsidR="005179DC" w:rsidRDefault="005179DC" w:rsidP="005179DC">
      <w:pPr>
        <w:jc w:val="center"/>
      </w:pPr>
    </w:p>
    <w:p w:rsidR="005179DC" w:rsidRDefault="005179DC" w:rsidP="005179DC">
      <w:pPr>
        <w:jc w:val="center"/>
      </w:pPr>
      <w:r>
        <w:rPr>
          <w:b/>
          <w:sz w:val="20"/>
          <w:szCs w:val="20"/>
        </w:rPr>
        <w:t xml:space="preserve">INDICATIONS </w:t>
      </w:r>
    </w:p>
    <w:p w:rsidR="005179DC" w:rsidRDefault="005179DC" w:rsidP="005179DC">
      <w:pPr>
        <w:jc w:val="center"/>
        <w:rPr>
          <w:b/>
          <w:sz w:val="8"/>
          <w:szCs w:val="8"/>
        </w:rPr>
      </w:pPr>
    </w:p>
    <w:p w:rsidR="005179DC" w:rsidRDefault="005179DC" w:rsidP="005179DC">
      <w:pPr>
        <w:jc w:val="both"/>
      </w:pPr>
      <w:r>
        <w:t>Dans la cadre de la prévention du mal de dos en milieu scolaire, il convient de réduire au maximum le poids du cartable des élèves. Pour cela nous invitons chaque collégien à :</w:t>
      </w:r>
    </w:p>
    <w:p w:rsidR="005179DC" w:rsidRDefault="005179DC" w:rsidP="005179DC">
      <w:pPr>
        <w:numPr>
          <w:ilvl w:val="0"/>
          <w:numId w:val="1"/>
        </w:numPr>
        <w:jc w:val="both"/>
      </w:pPr>
      <w:r>
        <w:t>S’équiper d’un sac à dos léger ou d’un sac à roulettes et renforcé au niveau du dos pour transporter les effets scolaires.</w:t>
      </w:r>
    </w:p>
    <w:p w:rsidR="005179DC" w:rsidRDefault="005179DC" w:rsidP="005179DC">
      <w:pPr>
        <w:numPr>
          <w:ilvl w:val="0"/>
          <w:numId w:val="1"/>
        </w:numPr>
        <w:jc w:val="both"/>
      </w:pPr>
      <w:r>
        <w:t>Eviter d’apporter systématiquement le matériel scolaire qui ne sert qu’occasionnellement (rapporteur, compas…)</w:t>
      </w:r>
    </w:p>
    <w:p w:rsidR="005179DC" w:rsidRDefault="005179DC" w:rsidP="005179DC">
      <w:pPr>
        <w:ind w:left="720"/>
      </w:pPr>
    </w:p>
    <w:p w:rsidR="005179DC" w:rsidRDefault="005179DC" w:rsidP="005179DC">
      <w:pPr>
        <w:jc w:val="center"/>
      </w:pPr>
      <w:r>
        <w:rPr>
          <w:b/>
          <w:sz w:val="20"/>
          <w:szCs w:val="20"/>
        </w:rPr>
        <w:t>LISTE DES FOURNITURES</w:t>
      </w:r>
    </w:p>
    <w:p w:rsidR="005179DC" w:rsidRDefault="005179DC" w:rsidP="005179DC">
      <w:pPr>
        <w:jc w:val="center"/>
        <w:rPr>
          <w:b/>
          <w:sz w:val="8"/>
          <w:szCs w:val="8"/>
        </w:rPr>
      </w:pPr>
    </w:p>
    <w:p w:rsidR="005179DC" w:rsidRDefault="005179DC" w:rsidP="005179DC">
      <w:pPr>
        <w:jc w:val="center"/>
        <w:rPr>
          <w:b/>
          <w:sz w:val="8"/>
          <w:szCs w:val="8"/>
        </w:rPr>
      </w:pPr>
    </w:p>
    <w:p w:rsidR="005179DC" w:rsidRDefault="005179DC" w:rsidP="005179DC">
      <w:pPr>
        <w:jc w:val="center"/>
      </w:pPr>
      <w:r>
        <w:rPr>
          <w:b/>
          <w:sz w:val="20"/>
          <w:szCs w:val="20"/>
        </w:rPr>
        <w:t>Matériel commun</w:t>
      </w:r>
    </w:p>
    <w:p w:rsidR="005179DC" w:rsidRDefault="005179DC" w:rsidP="005179DC">
      <w:pPr>
        <w:jc w:val="center"/>
        <w:rPr>
          <w:b/>
          <w:sz w:val="16"/>
          <w:szCs w:val="16"/>
        </w:rPr>
      </w:pPr>
    </w:p>
    <w:p w:rsidR="005179DC" w:rsidRDefault="005179DC" w:rsidP="005179DC">
      <w:pPr>
        <w:ind w:left="360" w:firstLine="708"/>
      </w:pPr>
      <w:r>
        <w:t>→ Une trousse complète (à renouveler pendant toute l’année) avec :</w:t>
      </w:r>
    </w:p>
    <w:p w:rsidR="005179DC" w:rsidRDefault="005179DC" w:rsidP="005179DC">
      <w:pPr>
        <w:ind w:left="708" w:firstLine="708"/>
      </w:pPr>
      <w:r>
        <w:t>- 4 stylos : bleu, noir, vert et rouge.</w:t>
      </w:r>
      <w:r>
        <w:tab/>
      </w:r>
      <w:r>
        <w:tab/>
        <w:t>- Colle</w:t>
      </w:r>
    </w:p>
    <w:p w:rsidR="005179DC" w:rsidRDefault="005179DC" w:rsidP="005179DC">
      <w:pPr>
        <w:ind w:left="1416"/>
      </w:pPr>
      <w:r>
        <w:t>- Crayon à papier</w:t>
      </w:r>
      <w:r>
        <w:tab/>
      </w:r>
      <w:r>
        <w:tab/>
      </w:r>
      <w:r>
        <w:tab/>
      </w:r>
      <w:r>
        <w:tab/>
        <w:t>- Surligneurs (plusieurs couleurs)</w:t>
      </w:r>
    </w:p>
    <w:p w:rsidR="005179DC" w:rsidRDefault="005179DC" w:rsidP="005179DC">
      <w:pPr>
        <w:ind w:left="708" w:firstLine="708"/>
      </w:pPr>
      <w:r>
        <w:t xml:space="preserve">- Gomme </w:t>
      </w:r>
      <w:r>
        <w:tab/>
      </w:r>
      <w:r>
        <w:tab/>
      </w:r>
      <w:r>
        <w:tab/>
      </w:r>
      <w:r>
        <w:tab/>
      </w:r>
      <w:r>
        <w:tab/>
        <w:t>- Règle (pas en fer)</w:t>
      </w:r>
    </w:p>
    <w:p w:rsidR="005179DC" w:rsidRDefault="005179DC" w:rsidP="005179DC">
      <w:pPr>
        <w:ind w:left="708" w:firstLine="708"/>
      </w:pPr>
      <w:r>
        <w:t xml:space="preserve">- Taille crayon </w:t>
      </w:r>
      <w:r>
        <w:tab/>
      </w:r>
      <w:r>
        <w:tab/>
      </w:r>
      <w:r>
        <w:tab/>
      </w:r>
      <w:r>
        <w:tab/>
        <w:t>- Ciseaux</w:t>
      </w:r>
    </w:p>
    <w:p w:rsidR="005179DC" w:rsidRDefault="005179DC" w:rsidP="005179DC">
      <w:r>
        <w:tab/>
      </w:r>
      <w:r>
        <w:tab/>
        <w:t>- Compas avec un porte crayon sans mine ni accessoire</w:t>
      </w:r>
    </w:p>
    <w:p w:rsidR="005179DC" w:rsidRDefault="005179DC" w:rsidP="005179DC">
      <w:r>
        <w:tab/>
      </w:r>
      <w:r>
        <w:tab/>
        <w:t>- Equerre</w:t>
      </w:r>
      <w:r>
        <w:tab/>
      </w:r>
      <w:r>
        <w:tab/>
      </w:r>
      <w:r>
        <w:tab/>
      </w:r>
      <w:r>
        <w:tab/>
      </w:r>
      <w:r>
        <w:tab/>
        <w:t>- Rapporteur</w:t>
      </w:r>
      <w:r>
        <w:tab/>
      </w:r>
      <w:r>
        <w:tab/>
      </w:r>
    </w:p>
    <w:p w:rsidR="005179DC" w:rsidRDefault="005179DC" w:rsidP="005179DC">
      <w:pPr>
        <w:ind w:left="360" w:firstLine="708"/>
      </w:pPr>
      <w:r>
        <w:t>→ Trieur 12 compartiments</w:t>
      </w:r>
    </w:p>
    <w:p w:rsidR="005179DC" w:rsidRDefault="005179DC" w:rsidP="005179DC">
      <w:pPr>
        <w:ind w:left="360" w:firstLine="708"/>
      </w:pPr>
      <w:r>
        <w:t>→ Deux porte-vues 21 x 29,7 (A4) minimum 100 pages avec pochettes plastiques transparentes</w:t>
      </w:r>
    </w:p>
    <w:p w:rsidR="005179DC" w:rsidRDefault="005179DC" w:rsidP="005179DC">
      <w:pPr>
        <w:ind w:left="360" w:firstLine="708"/>
      </w:pPr>
      <w:r>
        <w:t>(</w:t>
      </w:r>
      <w:proofErr w:type="gramStart"/>
      <w:r>
        <w:t>pour</w:t>
      </w:r>
      <w:proofErr w:type="gramEnd"/>
      <w:r>
        <w:t xml:space="preserve"> les 4 ans de la SEGPA)</w:t>
      </w:r>
    </w:p>
    <w:p w:rsidR="005179DC" w:rsidRDefault="005179DC" w:rsidP="005179DC">
      <w:pPr>
        <w:ind w:left="360" w:firstLine="708"/>
      </w:pPr>
      <w:r>
        <w:t>→ Un grand classeur rigide à levier pour 600 feuilles ; dos 80 mm</w:t>
      </w:r>
    </w:p>
    <w:p w:rsidR="005179DC" w:rsidRPr="00A7420B" w:rsidRDefault="005179DC" w:rsidP="005179DC">
      <w:pPr>
        <w:ind w:left="360" w:firstLine="708"/>
      </w:pPr>
      <w:r>
        <w:t>→ Deux jeux de 6 intercalaires ou un jeu de 12 intercalaires</w:t>
      </w:r>
    </w:p>
    <w:p w:rsidR="005179DC" w:rsidRPr="00A7420B" w:rsidRDefault="005179DC" w:rsidP="005179DC">
      <w:pPr>
        <w:ind w:left="360" w:firstLine="708"/>
      </w:pPr>
      <w:r>
        <w:t>→ Deux grands cahiers 24 x 32, grands carreaux, 96 pages</w:t>
      </w:r>
    </w:p>
    <w:p w:rsidR="005179DC" w:rsidRPr="00A7420B" w:rsidRDefault="005179DC" w:rsidP="005179DC">
      <w:pPr>
        <w:ind w:left="360" w:firstLine="708"/>
      </w:pPr>
      <w:r>
        <w:t>→ Agenda</w:t>
      </w:r>
    </w:p>
    <w:p w:rsidR="005179DC" w:rsidRPr="00A7420B" w:rsidRDefault="005179DC" w:rsidP="005179DC">
      <w:pPr>
        <w:ind w:left="360" w:firstLine="708"/>
      </w:pPr>
      <w:r>
        <w:t>→ Deux paquets de pochettes transparentes format 21 x 29,7 </w:t>
      </w:r>
    </w:p>
    <w:p w:rsidR="005179DC" w:rsidRPr="00A7420B" w:rsidRDefault="005179DC" w:rsidP="005179DC">
      <w:pPr>
        <w:ind w:left="360" w:firstLine="708"/>
      </w:pPr>
      <w:r>
        <w:t>→ Deux paquets de feuilles simples à grands carreaux 21 x 29,7 cm</w:t>
      </w:r>
    </w:p>
    <w:p w:rsidR="005179DC" w:rsidRPr="00A7420B" w:rsidRDefault="005179DC" w:rsidP="005179DC">
      <w:pPr>
        <w:ind w:left="360" w:firstLine="708"/>
      </w:pPr>
      <w:r>
        <w:t>→ Une trousse avec crayons de couleur et feutres</w:t>
      </w:r>
    </w:p>
    <w:p w:rsidR="005179DC" w:rsidRPr="00A7420B" w:rsidRDefault="005179DC" w:rsidP="005179DC">
      <w:pPr>
        <w:ind w:left="360" w:firstLine="708"/>
      </w:pPr>
      <w:r>
        <w:t>→ Une calculatrice</w:t>
      </w:r>
    </w:p>
    <w:p w:rsidR="005179DC" w:rsidRDefault="005179DC" w:rsidP="005179DC">
      <w:pPr>
        <w:ind w:left="360" w:firstLine="708"/>
      </w:pPr>
      <w:r>
        <w:t xml:space="preserve">→ </w:t>
      </w:r>
      <w:r>
        <w:rPr>
          <w:b/>
        </w:rPr>
        <w:t>Une clef USB</w:t>
      </w:r>
    </w:p>
    <w:p w:rsidR="005179DC" w:rsidRDefault="005179DC" w:rsidP="005179DC">
      <w:pPr>
        <w:jc w:val="center"/>
      </w:pPr>
      <w:r>
        <w:rPr>
          <w:b/>
          <w:sz w:val="20"/>
          <w:szCs w:val="20"/>
        </w:rPr>
        <w:t>Anglais</w:t>
      </w:r>
    </w:p>
    <w:p w:rsidR="005179DC" w:rsidRDefault="005179DC" w:rsidP="005179DC">
      <w:pPr>
        <w:jc w:val="center"/>
        <w:rPr>
          <w:b/>
          <w:sz w:val="16"/>
          <w:szCs w:val="16"/>
        </w:rPr>
      </w:pPr>
    </w:p>
    <w:p w:rsidR="005179DC" w:rsidRDefault="005179DC" w:rsidP="005179DC">
      <w:pPr>
        <w:ind w:left="360" w:firstLine="708"/>
      </w:pPr>
      <w:r>
        <w:t xml:space="preserve">→ Un grand cahier </w:t>
      </w:r>
      <w:r w:rsidRPr="00654FB1">
        <w:t>24 x 32 grands carreaux 96 pages</w:t>
      </w:r>
    </w:p>
    <w:p w:rsidR="005179DC" w:rsidRDefault="005179DC" w:rsidP="005179DC"/>
    <w:p w:rsidR="005179DC" w:rsidRDefault="005179DC" w:rsidP="005179DC">
      <w:pPr>
        <w:rPr>
          <w:b/>
          <w:sz w:val="12"/>
          <w:szCs w:val="12"/>
          <w:u w:val="single"/>
        </w:rPr>
      </w:pPr>
    </w:p>
    <w:p w:rsidR="005179DC" w:rsidRDefault="005179DC" w:rsidP="005179DC">
      <w:pPr>
        <w:jc w:val="center"/>
      </w:pPr>
      <w:r>
        <w:rPr>
          <w:b/>
          <w:sz w:val="20"/>
          <w:szCs w:val="20"/>
        </w:rPr>
        <w:t>Musique</w:t>
      </w:r>
    </w:p>
    <w:p w:rsidR="005179DC" w:rsidRDefault="005179DC" w:rsidP="005179DC">
      <w:pPr>
        <w:ind w:left="708"/>
      </w:pPr>
      <w:r>
        <w:t xml:space="preserve">      </w:t>
      </w:r>
      <w:r w:rsidRPr="00654FB1">
        <w:t>→ Un porte revue 21 x 29,7 (A4) 60 vues</w:t>
      </w:r>
    </w:p>
    <w:p w:rsidR="005179DC" w:rsidRDefault="005179DC" w:rsidP="005179DC">
      <w:pPr>
        <w:ind w:left="708"/>
      </w:pPr>
    </w:p>
    <w:p w:rsidR="005179DC" w:rsidRDefault="005179DC" w:rsidP="005179DC">
      <w:pPr>
        <w:ind w:left="4956"/>
        <w:rPr>
          <w:b/>
        </w:rPr>
      </w:pPr>
      <w:proofErr w:type="spellStart"/>
      <w:r w:rsidRPr="00654FB1">
        <w:rPr>
          <w:b/>
        </w:rPr>
        <w:t>Svt</w:t>
      </w:r>
      <w:proofErr w:type="spellEnd"/>
    </w:p>
    <w:p w:rsidR="005179DC" w:rsidRPr="00654FB1" w:rsidRDefault="005179DC" w:rsidP="005179DC">
      <w:pPr>
        <w:numPr>
          <w:ilvl w:val="0"/>
          <w:numId w:val="1"/>
        </w:numPr>
        <w:jc w:val="both"/>
        <w:rPr>
          <w:b/>
        </w:rPr>
      </w:pPr>
      <w:r>
        <w:t xml:space="preserve">SVT - 1 grand cahier 24X32 grands carreaux 96 pages – </w:t>
      </w:r>
    </w:p>
    <w:p w:rsidR="005179DC" w:rsidRPr="00654FB1" w:rsidRDefault="005179DC" w:rsidP="005179DC">
      <w:pPr>
        <w:numPr>
          <w:ilvl w:val="0"/>
          <w:numId w:val="1"/>
        </w:numPr>
        <w:jc w:val="both"/>
        <w:rPr>
          <w:b/>
        </w:rPr>
      </w:pPr>
      <w:r>
        <w:t xml:space="preserve">Au moins 5 crayons de couleur dont obligatoirement un bleu, un rouge, un jaune et un vert – </w:t>
      </w:r>
    </w:p>
    <w:p w:rsidR="005179DC" w:rsidRPr="00654FB1" w:rsidRDefault="005179DC" w:rsidP="005179DC">
      <w:pPr>
        <w:numPr>
          <w:ilvl w:val="0"/>
          <w:numId w:val="1"/>
        </w:numPr>
        <w:jc w:val="both"/>
        <w:rPr>
          <w:b/>
        </w:rPr>
      </w:pPr>
      <w:r>
        <w:t xml:space="preserve">Une enveloppe format c5 : 162 mm x 229 mm – </w:t>
      </w:r>
    </w:p>
    <w:p w:rsidR="005179DC" w:rsidRDefault="005179DC" w:rsidP="005179DC">
      <w:pPr>
        <w:numPr>
          <w:ilvl w:val="0"/>
          <w:numId w:val="1"/>
        </w:numPr>
        <w:jc w:val="both"/>
        <w:rPr>
          <w:b/>
        </w:rPr>
      </w:pPr>
      <w:proofErr w:type="spellStart"/>
      <w:r>
        <w:t>Qqes</w:t>
      </w:r>
      <w:proofErr w:type="spellEnd"/>
      <w:r>
        <w:t xml:space="preserve"> feuilles de papiers </w:t>
      </w:r>
      <w:proofErr w:type="spellStart"/>
      <w:r>
        <w:t>milllimétré</w:t>
      </w:r>
      <w:proofErr w:type="spellEnd"/>
    </w:p>
    <w:p w:rsidR="005179DC" w:rsidRDefault="005179DC" w:rsidP="005179DC">
      <w:pPr>
        <w:ind w:left="4956"/>
        <w:rPr>
          <w:b/>
        </w:rPr>
      </w:pPr>
    </w:p>
    <w:p w:rsidR="005179DC" w:rsidRDefault="005179DC" w:rsidP="005179DC">
      <w:pPr>
        <w:ind w:left="4956"/>
        <w:rPr>
          <w:b/>
        </w:rPr>
      </w:pPr>
    </w:p>
    <w:p w:rsidR="005179DC" w:rsidRDefault="005179DC" w:rsidP="005179DC">
      <w:pPr>
        <w:ind w:left="4956"/>
        <w:rPr>
          <w:b/>
        </w:rPr>
      </w:pPr>
      <w:r w:rsidRPr="0066123A">
        <w:rPr>
          <w:b/>
        </w:rPr>
        <w:t>EPS</w:t>
      </w:r>
    </w:p>
    <w:p w:rsidR="00543299" w:rsidRDefault="005179DC" w:rsidP="005179DC">
      <w:pPr>
        <w:jc w:val="both"/>
      </w:pPr>
      <w:r>
        <w:t xml:space="preserve">- Une tenue adaptée à la pratique physique (t-shirt, short, jogging) utilisée uniquement pour le cours d’EPS (pour des raisons d’hygiène) - Une paire de chaussures de sport non portée assurant un bon maintien du pied pour éviter toute blessure (vans, </w:t>
      </w:r>
      <w:proofErr w:type="spellStart"/>
      <w:r>
        <w:t>veja</w:t>
      </w:r>
      <w:proofErr w:type="spellEnd"/>
      <w:r>
        <w:t>, converse, … et toutes autres chaussures « sportswear » ne sont pas adaptées pour la pratique sportive). - Pour les cours à l'extérieur, en cas de froid ou de mauvais temps, prévoir un pull et un vêtement pour la pluie. - Une gourde d’eau personnelle - Maillot de bain + bonnet + une paire de lunette de natation</w:t>
      </w:r>
      <w:bookmarkStart w:id="0" w:name="_GoBack"/>
      <w:bookmarkEnd w:id="0"/>
    </w:p>
    <w:sectPr w:rsidR="00543299" w:rsidSect="005179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numFmt w:val="bullet"/>
      <w:lvlText w:val="-"/>
      <w:lvlJc w:val="left"/>
      <w:pPr>
        <w:tabs>
          <w:tab w:val="num" w:pos="0"/>
        </w:tabs>
        <w:ind w:left="72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DC"/>
    <w:rsid w:val="005179DC"/>
    <w:rsid w:val="005432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A2F92-E73F-4C0F-8003-A5B6993D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9DC"/>
    <w:pPr>
      <w:suppressAutoHyphens/>
      <w:spacing w:after="0" w:line="240" w:lineRule="auto"/>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1959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cd40</dc:creator>
  <cp:keywords/>
  <dc:description/>
  <cp:lastModifiedBy>cd40</cp:lastModifiedBy>
  <cp:revision>1</cp:revision>
  <dcterms:created xsi:type="dcterms:W3CDTF">2022-07-05T06:30:00Z</dcterms:created>
  <dcterms:modified xsi:type="dcterms:W3CDTF">2022-07-05T06:32:00Z</dcterms:modified>
</cp:coreProperties>
</file>